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711A" w14:textId="22CC2D4F" w:rsidR="00EC6FE8" w:rsidRPr="005414E8" w:rsidRDefault="00EC6FE8" w:rsidP="00EC6FE8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5414E8">
        <w:rPr>
          <w:rFonts w:ascii="宋体" w:hAnsi="宋体"/>
          <w:b/>
          <w:szCs w:val="21"/>
        </w:rPr>
        <w:t>附件</w:t>
      </w:r>
      <w:r w:rsidR="00EA0C3C" w:rsidRPr="005414E8">
        <w:rPr>
          <w:rFonts w:ascii="宋体" w:hAnsi="宋体"/>
          <w:b/>
          <w:szCs w:val="21"/>
        </w:rPr>
        <w:fldChar w:fldCharType="begin"/>
      </w:r>
      <w:r w:rsidR="00EA0C3C" w:rsidRPr="005414E8">
        <w:rPr>
          <w:rFonts w:ascii="宋体" w:hAnsi="宋体"/>
          <w:b/>
          <w:szCs w:val="21"/>
        </w:rPr>
        <w:instrText xml:space="preserve"> MERGEFIELD  schNumber  \* MERGEFORMAT </w:instrText>
      </w:r>
      <w:r w:rsidR="00EA0C3C" w:rsidRPr="005414E8">
        <w:rPr>
          <w:rFonts w:ascii="宋体" w:hAnsi="宋体"/>
          <w:b/>
          <w:szCs w:val="21"/>
        </w:rPr>
        <w:fldChar w:fldCharType="separate"/>
      </w:r>
      <w:r w:rsidR="00EA0C3C" w:rsidRPr="005414E8">
        <w:rPr>
          <w:rFonts w:ascii="宋体" w:hAnsi="宋体"/>
          <w:b/>
          <w:noProof/>
          <w:szCs w:val="21"/>
        </w:rPr>
        <w:t>«schNumber»</w:t>
      </w:r>
      <w:r w:rsidR="00EA0C3C" w:rsidRPr="005414E8">
        <w:rPr>
          <w:rFonts w:ascii="宋体" w:hAnsi="宋体"/>
          <w:b/>
          <w:szCs w:val="21"/>
        </w:rPr>
        <w:fldChar w:fldCharType="end"/>
      </w:r>
      <w:r w:rsidRPr="005414E8">
        <w:rPr>
          <w:rFonts w:ascii="宋体" w:hAnsi="宋体"/>
          <w:b/>
          <w:szCs w:val="21"/>
        </w:rPr>
        <w:t>施工质量奖惩管理规定</w:t>
      </w:r>
    </w:p>
    <w:p w14:paraId="01679238" w14:textId="77777777" w:rsidR="00EC6FE8" w:rsidRPr="005414E8" w:rsidRDefault="00EC6FE8" w:rsidP="00EC6FE8">
      <w:pPr>
        <w:spacing w:line="400" w:lineRule="exact"/>
        <w:jc w:val="center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施工质量奖惩管理规定</w:t>
      </w:r>
    </w:p>
    <w:p w14:paraId="7D61226A" w14:textId="77777777" w:rsidR="00EC6FE8" w:rsidRPr="005414E8" w:rsidRDefault="00EC6FE8" w:rsidP="00EC6FE8">
      <w:pPr>
        <w:numPr>
          <w:ilvl w:val="0"/>
          <w:numId w:val="1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适用范围</w:t>
      </w:r>
    </w:p>
    <w:p w14:paraId="127245EE" w14:textId="77777777" w:rsidR="00EC6FE8" w:rsidRPr="005414E8" w:rsidRDefault="00EC6FE8" w:rsidP="00EC6FE8">
      <w:pPr>
        <w:spacing w:line="400" w:lineRule="exact"/>
        <w:ind w:firstLineChars="200" w:firstLine="420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本规定适用于公司EPC工程总承包及不同承包模式的工程项目施工质量奖惩的管理。</w:t>
      </w:r>
    </w:p>
    <w:p w14:paraId="44F17F6C" w14:textId="77777777" w:rsidR="00EC6FE8" w:rsidRPr="005414E8" w:rsidRDefault="00EC6FE8" w:rsidP="00EC6FE8">
      <w:pPr>
        <w:numPr>
          <w:ilvl w:val="0"/>
          <w:numId w:val="1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管理职责</w:t>
      </w:r>
    </w:p>
    <w:p w14:paraId="7FB22267" w14:textId="77777777" w:rsidR="00EC6FE8" w:rsidRPr="005414E8" w:rsidRDefault="00EC6FE8" w:rsidP="00EC6FE8">
      <w:pPr>
        <w:tabs>
          <w:tab w:val="left" w:pos="425"/>
          <w:tab w:val="left" w:pos="630"/>
        </w:tabs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2.1  施工专业工程师负责对符合本规定的奖罚事项/事由向施工经理提议。</w:t>
      </w:r>
    </w:p>
    <w:p w14:paraId="6FDED741" w14:textId="77777777" w:rsidR="00EC6FE8" w:rsidRPr="005414E8" w:rsidRDefault="00EC6FE8" w:rsidP="00EC6FE8">
      <w:pPr>
        <w:tabs>
          <w:tab w:val="left" w:pos="425"/>
          <w:tab w:val="left" w:pos="630"/>
        </w:tabs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2.2  施工经理负责审批（必要时项目经理审批），并组织向施工分包商签发奖罚通知，组织奖罚会议等。</w:t>
      </w:r>
    </w:p>
    <w:p w14:paraId="52F4D2F8" w14:textId="77777777" w:rsidR="00EC6FE8" w:rsidRPr="005414E8" w:rsidRDefault="00EC6FE8" w:rsidP="00EC6FE8">
      <w:pPr>
        <w:numPr>
          <w:ilvl w:val="0"/>
          <w:numId w:val="1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奖惩依据</w:t>
      </w:r>
    </w:p>
    <w:p w14:paraId="154E65C3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3.1  总承包商与施工分包商签订的施工分包合同相关条款。</w:t>
      </w:r>
    </w:p>
    <w:p w14:paraId="7BA2B25E" w14:textId="77777777" w:rsidR="00EC6FE8" w:rsidRPr="005414E8" w:rsidRDefault="00EC6FE8" w:rsidP="00EC6FE8">
      <w:pPr>
        <w:tabs>
          <w:tab w:val="left" w:pos="425"/>
          <w:tab w:val="left" w:pos="630"/>
        </w:tabs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3.2  项目发布的相关管理规定。</w:t>
      </w:r>
    </w:p>
    <w:p w14:paraId="2BA1B9C2" w14:textId="77777777" w:rsidR="00EC6FE8" w:rsidRPr="005414E8" w:rsidRDefault="00EC6FE8" w:rsidP="00EC6FE8">
      <w:pPr>
        <w:numPr>
          <w:ilvl w:val="0"/>
          <w:numId w:val="1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奖惩细则</w:t>
      </w:r>
    </w:p>
    <w:p w14:paraId="766019D2" w14:textId="77777777" w:rsidR="00EC6FE8" w:rsidRPr="005414E8" w:rsidRDefault="00EC6FE8" w:rsidP="00EC6FE8">
      <w:pPr>
        <w:tabs>
          <w:tab w:val="left" w:pos="425"/>
          <w:tab w:val="left" w:pos="630"/>
        </w:tabs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4.1  奖励细则</w:t>
      </w:r>
    </w:p>
    <w:p w14:paraId="5FCB7F07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4.1.1总承包商施工专业工程师在施工过程中抽查分部、分项工程的自检记录、质量检验评定、施工资料是否与施工同步以及A、B级控制点执行情况，符合设计和标准规范要求的，且对工程实体抽查允许偏差项目的抽检点数中，建筑工程、安装工程有97％以上数据在允许偏差范围内的；焊接一次合格率在97％以上者，奖励施工分包商有关人员100~200元。</w:t>
      </w:r>
    </w:p>
    <w:p w14:paraId="1CD5258F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4.1.2由总承包商、监理或业主组织的质量大检查中，工程实体抽查允许偏差项目的抽检点数中，建筑工程、安装工程有97％以上数据在允许偏差范围内的；焊接一次合格率在97％以上者，一次性奖励施工分包商1000~3000元。</w:t>
      </w:r>
    </w:p>
    <w:p w14:paraId="380E95A6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4.1.3由集团公司级别相关部门组织的工程质量大检查中，工程实体抽查允许偏差项目的抽检点数中，建筑工程、安装工程有97％以上数据在允许偏差范围内的；焊接一次合格率在97％以上者，一次性奖励施工分包商3000~5000元。</w:t>
      </w:r>
    </w:p>
    <w:p w14:paraId="228FCBB6" w14:textId="77777777" w:rsidR="00EC6FE8" w:rsidRPr="005414E8" w:rsidRDefault="00EC6FE8" w:rsidP="00EC6FE8">
      <w:pPr>
        <w:tabs>
          <w:tab w:val="left" w:pos="425"/>
          <w:tab w:val="left" w:pos="630"/>
        </w:tabs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  处罚细则</w:t>
      </w:r>
    </w:p>
    <w:p w14:paraId="0186C6C2" w14:textId="77777777" w:rsidR="00EC6FE8" w:rsidRPr="005414E8" w:rsidRDefault="00EC6FE8" w:rsidP="00EC6FE8">
      <w:pPr>
        <w:snapToGrid w:val="0"/>
        <w:spacing w:line="400" w:lineRule="exact"/>
        <w:ind w:firstLineChars="200" w:firstLine="420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当发生下列情况时，属于施工分包商违约，施工分包商承担违约责任。违约金及违约罚款总额不超过合同金额的10％。</w:t>
      </w:r>
    </w:p>
    <w:p w14:paraId="2A83B873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4.2.1施工</w:t>
      </w:r>
      <w:proofErr w:type="gramStart"/>
      <w:r w:rsidRPr="005414E8">
        <w:rPr>
          <w:rFonts w:ascii="宋体" w:hAnsi="宋体"/>
          <w:szCs w:val="21"/>
        </w:rPr>
        <w:t>分包商无专职</w:t>
      </w:r>
      <w:proofErr w:type="gramEnd"/>
      <w:r w:rsidRPr="005414E8">
        <w:rPr>
          <w:rFonts w:ascii="宋体" w:hAnsi="宋体"/>
          <w:szCs w:val="21"/>
        </w:rPr>
        <w:t>质检员，或者专职质检员无证上岗，或者各施工分包商未对施工现场专职质检员、技术人员和试验人员进行质量培训考核的，违约罚金：5万元/每人。</w:t>
      </w:r>
    </w:p>
    <w:p w14:paraId="1A47E18F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4.2.2由于施工分包商的原因，造成质量事故或质量问题，导致下列结果的，施工分包商除履行返修、重修、赔偿相应损失外，还需承担违约罚金：10万元人民币/每次。</w:t>
      </w:r>
    </w:p>
    <w:p w14:paraId="52A4D864" w14:textId="77777777" w:rsidR="00EC6FE8" w:rsidRPr="005414E8" w:rsidRDefault="00EC6FE8" w:rsidP="00EC6FE8">
      <w:pPr>
        <w:numPr>
          <w:ilvl w:val="0"/>
          <w:numId w:val="2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因施工质量影响试车、开工；</w:t>
      </w:r>
    </w:p>
    <w:p w14:paraId="190E67AF" w14:textId="77777777" w:rsidR="00EC6FE8" w:rsidRPr="005414E8" w:rsidRDefault="00EC6FE8" w:rsidP="00EC6FE8">
      <w:pPr>
        <w:numPr>
          <w:ilvl w:val="0"/>
          <w:numId w:val="2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因施工质量造成设备、材料损坏；</w:t>
      </w:r>
    </w:p>
    <w:p w14:paraId="58AC5D38" w14:textId="77777777" w:rsidR="00EC6FE8" w:rsidRPr="005414E8" w:rsidRDefault="00EC6FE8" w:rsidP="00EC6FE8">
      <w:pPr>
        <w:numPr>
          <w:ilvl w:val="0"/>
          <w:numId w:val="2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工程质量不合格经设计人员认可不影响使用；</w:t>
      </w:r>
    </w:p>
    <w:p w14:paraId="67811378" w14:textId="77777777" w:rsidR="00EC6FE8" w:rsidRPr="005414E8" w:rsidRDefault="00EC6FE8" w:rsidP="00EC6FE8">
      <w:pPr>
        <w:numPr>
          <w:ilvl w:val="0"/>
          <w:numId w:val="2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重大工程质量事故。</w:t>
      </w:r>
    </w:p>
    <w:p w14:paraId="5DD4D289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lastRenderedPageBreak/>
        <w:t>4.2.3因施工质量发生安全事故，除按国家有关安全事故处理规定处理外，还需承担违约罚金：20万元人民币/每次。</w:t>
      </w:r>
    </w:p>
    <w:p w14:paraId="489DB9D8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4.2.4分项、分部、单位工程不合格，施工分包商除履行返修、重修、赔偿相应损失外，还需相应承担下列违约罚金：</w:t>
      </w:r>
    </w:p>
    <w:p w14:paraId="65EF78C5" w14:textId="77777777" w:rsidR="00EC6FE8" w:rsidRPr="005414E8" w:rsidRDefault="00EC6FE8" w:rsidP="00EC6FE8">
      <w:pPr>
        <w:numPr>
          <w:ilvl w:val="0"/>
          <w:numId w:val="3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分项工程不合格，违约罚金：2000元人民币/每处；</w:t>
      </w:r>
    </w:p>
    <w:p w14:paraId="2EF90D96" w14:textId="77777777" w:rsidR="00EC6FE8" w:rsidRPr="005414E8" w:rsidRDefault="00EC6FE8" w:rsidP="00EC6FE8">
      <w:pPr>
        <w:numPr>
          <w:ilvl w:val="0"/>
          <w:numId w:val="3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分部工程不合格，违约罚金：5万元人民币/每处；</w:t>
      </w:r>
    </w:p>
    <w:p w14:paraId="238AFC2D" w14:textId="77777777" w:rsidR="00EC6FE8" w:rsidRPr="005414E8" w:rsidRDefault="00EC6FE8" w:rsidP="00EC6FE8">
      <w:pPr>
        <w:numPr>
          <w:ilvl w:val="0"/>
          <w:numId w:val="3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单位工程不合格，违约罚金：10万人民币/每处。</w:t>
      </w:r>
    </w:p>
    <w:p w14:paraId="25F9052B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4.2.5对有章不循，不执行业主及总承包商有关的施工质量管理规定和管理细则，出现下列情况之一的，违约罚金：1000元人民币/每次。</w:t>
      </w:r>
    </w:p>
    <w:p w14:paraId="5D480CA6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施工分包商不进行三级（施工人员、班组长、质检员）检查；</w:t>
      </w:r>
    </w:p>
    <w:p w14:paraId="301A27D4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施工质量不自检</w:t>
      </w:r>
      <w:proofErr w:type="gramStart"/>
      <w:r w:rsidRPr="005414E8">
        <w:rPr>
          <w:rFonts w:ascii="宋体" w:hAnsi="宋体"/>
          <w:szCs w:val="21"/>
        </w:rPr>
        <w:t>或未自检</w:t>
      </w:r>
      <w:proofErr w:type="gramEnd"/>
      <w:r w:rsidRPr="005414E8">
        <w:rPr>
          <w:rFonts w:ascii="宋体" w:hAnsi="宋体"/>
          <w:szCs w:val="21"/>
        </w:rPr>
        <w:t>合格，直接报总承包商或业主/监理的；</w:t>
      </w:r>
    </w:p>
    <w:p w14:paraId="7676BC97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隐蔽工程不报检擅自隐蔽的；</w:t>
      </w:r>
    </w:p>
    <w:p w14:paraId="442DDF1F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特殊工种无证上岗的；</w:t>
      </w:r>
    </w:p>
    <w:p w14:paraId="2ED58241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焊工上岗操作项目与所持有效证件及考试项目不符的；</w:t>
      </w:r>
    </w:p>
    <w:p w14:paraId="4FF2B0DC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原材料、零部件、整机没有合格证就使用的；</w:t>
      </w:r>
    </w:p>
    <w:p w14:paraId="2C77B912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材料代用无审批手续的；</w:t>
      </w:r>
    </w:p>
    <w:p w14:paraId="0803B684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原材料不合格，以次充好，以旧代新的；</w:t>
      </w:r>
    </w:p>
    <w:p w14:paraId="117DAAAA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无损检查不符合设计文件及有关施工验收规范的；</w:t>
      </w:r>
    </w:p>
    <w:p w14:paraId="1D0904E4" w14:textId="77777777" w:rsidR="00EC6FE8" w:rsidRPr="005414E8" w:rsidRDefault="00EC6FE8" w:rsidP="00EC6FE8">
      <w:pPr>
        <w:numPr>
          <w:ilvl w:val="0"/>
          <w:numId w:val="4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未按标准、规范施工的其它工程质量问题。</w:t>
      </w:r>
    </w:p>
    <w:p w14:paraId="7E0D5D17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4.2.6对工程质量通病的违约罚金：100元人民币/每处。</w:t>
      </w:r>
    </w:p>
    <w:p w14:paraId="61B93962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4.2.7交工技术文件有关罚则</w:t>
      </w:r>
    </w:p>
    <w:p w14:paraId="19DB5286" w14:textId="77777777" w:rsidR="00EC6FE8" w:rsidRPr="005414E8" w:rsidRDefault="00EC6FE8" w:rsidP="00EC6FE8">
      <w:pPr>
        <w:numPr>
          <w:ilvl w:val="0"/>
          <w:numId w:val="5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提交的交工技术文件中工程质量保证资料弄虚作假，数据不真实，不可靠、不完整，违约罚金：500元/每项；</w:t>
      </w:r>
    </w:p>
    <w:p w14:paraId="0DF9A411" w14:textId="77777777" w:rsidR="00EC6FE8" w:rsidRPr="005414E8" w:rsidRDefault="00EC6FE8" w:rsidP="00EC6FE8">
      <w:pPr>
        <w:numPr>
          <w:ilvl w:val="0"/>
          <w:numId w:val="5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交工技术文件中施工质量保证资料印章不全、字迹不清、记录不准确；工程质量保证资料缺项、漏项，违约罚金：50元/每项；</w:t>
      </w:r>
    </w:p>
    <w:p w14:paraId="3D17DB4B" w14:textId="77777777" w:rsidR="00EC6FE8" w:rsidRPr="005414E8" w:rsidRDefault="00EC6FE8" w:rsidP="00EC6FE8">
      <w:pPr>
        <w:numPr>
          <w:ilvl w:val="0"/>
          <w:numId w:val="5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工程资料与工程施工不同步，违约罚金：50元/每次；</w:t>
      </w:r>
    </w:p>
    <w:p w14:paraId="5744B226" w14:textId="77777777" w:rsidR="00EC6FE8" w:rsidRPr="005414E8" w:rsidRDefault="00EC6FE8" w:rsidP="00EC6FE8">
      <w:pPr>
        <w:numPr>
          <w:ilvl w:val="0"/>
          <w:numId w:val="5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交工技术文件不按期提交，每拖期1天违约罚金：5000元/每天。</w:t>
      </w:r>
    </w:p>
    <w:p w14:paraId="017336D9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4.2.8施工分包商由于施工方法不当、管理不力、程序不对、施工质量达不到合同规定或有关约定，导致以下情况发生的，承担以下违约罚金：</w:t>
      </w:r>
    </w:p>
    <w:p w14:paraId="3C0BCA8B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业主、监理、质量监督站、总承包商下发质量不合格整改通知单、监理通知单等，施工分包商未按要求进行整改的，违约罚金：1000元/每单；自罚款第二日起，问题整改每延期一天，追罚500元/天；</w:t>
      </w:r>
    </w:p>
    <w:p w14:paraId="2B661AAE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业主、监理、质量监督站下发罚款通知单的，除承担业主、监理、质量监督站的全额处罚外，总承包商再追加一倍罚款；</w:t>
      </w:r>
    </w:p>
    <w:p w14:paraId="071A3E89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lastRenderedPageBreak/>
        <w:t>施工分包商对总承包商、监理、业主工程管理人员提出的工程质量问题无理纠缠或人身攻击，违约罚金：500元/每人每次；</w:t>
      </w:r>
    </w:p>
    <w:p w14:paraId="14DDBF86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擅自变更施工组织设计、安全技术措施、现有设施保护措施、施工方案，除了总承包商不支付擅自变更部分的措施费或扣除因擅自变更措施（方案）而相应减少的费用外，施工分包商还须承担违约罚金：1万元/每次每项；</w:t>
      </w:r>
    </w:p>
    <w:p w14:paraId="1A094289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施工分包商擅自变更设计内容，违约罚金：2万元/每次每项；</w:t>
      </w:r>
    </w:p>
    <w:p w14:paraId="704A46DA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施工分包商提交的工程量计量报告或索赔报告不实，导致总承包商项目管理人员加大工作量的，承担总承包商的经济损失：1000元/每人每天；</w:t>
      </w:r>
    </w:p>
    <w:p w14:paraId="6C8D052A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施工分包商擅自分包工程，除了承担总承包商的全部损失外，总承包商还将没收履约保函直至终止合同；</w:t>
      </w:r>
    </w:p>
    <w:p w14:paraId="790C12B7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施工分包商违反保密约定，除了承担总承包商的全部损失外，施工分包商还须承担合同总价的1%~2%的违约金；</w:t>
      </w:r>
    </w:p>
    <w:p w14:paraId="5F36FD6D" w14:textId="77777777" w:rsidR="00EC6FE8" w:rsidRPr="005414E8" w:rsidRDefault="00EC6FE8" w:rsidP="00EC6FE8">
      <w:pPr>
        <w:numPr>
          <w:ilvl w:val="0"/>
          <w:numId w:val="6"/>
        </w:numPr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施工分包商有违法违纪行为，致使总承包商名誉或经济受到损害的，除了承担总承包商的全部损失外，还须承担违约罚金：5000元/每次每项。</w:t>
      </w:r>
    </w:p>
    <w:p w14:paraId="5BA51DAE" w14:textId="77777777" w:rsidR="00EC6FE8" w:rsidRPr="005414E8" w:rsidRDefault="00EC6FE8" w:rsidP="00EC6FE8">
      <w:pPr>
        <w:snapToGrid w:val="0"/>
        <w:spacing w:line="400" w:lineRule="exact"/>
        <w:rPr>
          <w:rFonts w:ascii="宋体" w:hAnsi="宋体"/>
          <w:szCs w:val="21"/>
        </w:rPr>
      </w:pPr>
      <w:r w:rsidRPr="005414E8">
        <w:rPr>
          <w:rFonts w:ascii="宋体" w:hAnsi="宋体"/>
          <w:szCs w:val="21"/>
        </w:rPr>
        <w:t>4.2.9施工分包商不按合同约定履行义务的其它情况违约，除了承担总承包商的全部损失外，视情节轻重，施工分包商还须承担合同总价的1%~5%的违约金。</w:t>
      </w:r>
    </w:p>
    <w:p w14:paraId="6870894E" w14:textId="77777777" w:rsidR="00EC6FE8" w:rsidRPr="005414E8" w:rsidRDefault="00EC6FE8" w:rsidP="00EC6FE8">
      <w:pPr>
        <w:spacing w:line="400" w:lineRule="exact"/>
        <w:rPr>
          <w:rFonts w:ascii="宋体" w:hAnsi="宋体"/>
          <w:szCs w:val="21"/>
          <w:lang w:val="en-GB"/>
        </w:rPr>
      </w:pPr>
    </w:p>
    <w:p w14:paraId="25CA5988" w14:textId="61B2E9CB" w:rsidR="008E5981" w:rsidRPr="005414E8" w:rsidRDefault="00AD6A50" w:rsidP="00E919AE">
      <w:pPr>
        <w:widowControl/>
        <w:spacing w:line="360" w:lineRule="auto"/>
        <w:rPr>
          <w:rFonts w:ascii="宋体" w:hAnsi="宋体"/>
          <w:szCs w:val="21"/>
        </w:rPr>
      </w:pPr>
    </w:p>
    <w:sectPr w:rsidR="008E5981" w:rsidRPr="005414E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A364B" w14:textId="77777777" w:rsidR="00AD6A50" w:rsidRDefault="00AD6A50" w:rsidP="00EC6FE8">
      <w:r>
        <w:separator/>
      </w:r>
    </w:p>
  </w:endnote>
  <w:endnote w:type="continuationSeparator" w:id="0">
    <w:p w14:paraId="3C9F3C01" w14:textId="77777777" w:rsidR="00AD6A50" w:rsidRDefault="00AD6A50" w:rsidP="00EC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4559C5" w14:textId="77777777" w:rsidR="00AD6A50" w:rsidRDefault="00AD6A50" w:rsidP="00EC6FE8">
      <w:r>
        <w:separator/>
      </w:r>
    </w:p>
  </w:footnote>
  <w:footnote w:type="continuationSeparator" w:id="0">
    <w:p w14:paraId="4104E87B" w14:textId="77777777" w:rsidR="00AD6A50" w:rsidRDefault="00AD6A50" w:rsidP="00EC6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82063" w14:textId="2DEE1A99" w:rsidR="00E919AE" w:rsidRPr="00E919AE" w:rsidRDefault="00E919AE" w:rsidP="00E919AE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7015D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69C45C29" wp14:editId="2D10899B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015D6">
      <w:rPr>
        <w:rFonts w:ascii="Arial" w:hAnsi="Arial" w:hint="eastAsia"/>
        <w:position w:val="10"/>
        <w:sz w:val="18"/>
        <w:szCs w:val="18"/>
      </w:rPr>
      <w:t xml:space="preserve">                                              </w:t>
    </w:r>
    <w:r w:rsidR="00AC52E1">
      <w:rPr>
        <w:rFonts w:ascii="Arial" w:hAnsi="Arial"/>
        <w:position w:val="10"/>
        <w:sz w:val="18"/>
        <w:szCs w:val="18"/>
      </w:rPr>
      <w:tab/>
    </w:r>
    <w:r w:rsidRPr="007015D6">
      <w:rPr>
        <w:rFonts w:ascii="Arial" w:hAnsi="Arial" w:hint="eastAsia"/>
        <w:position w:val="10"/>
        <w:sz w:val="18"/>
        <w:szCs w:val="18"/>
      </w:rPr>
      <w:t>施工合同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AF0887"/>
    <w:multiLevelType w:val="multilevel"/>
    <w:tmpl w:val="1DAF0887"/>
    <w:lvl w:ilvl="0">
      <w:start w:val="1"/>
      <w:numFmt w:val="lowerLetter"/>
      <w:lvlText w:val="%1)"/>
      <w:lvlJc w:val="left"/>
      <w:pPr>
        <w:tabs>
          <w:tab w:val="num" w:pos="896"/>
        </w:tabs>
        <w:ind w:left="896" w:hanging="420"/>
      </w:p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1" w15:restartNumberingAfterBreak="0">
    <w:nsid w:val="262A4CB2"/>
    <w:multiLevelType w:val="multilevel"/>
    <w:tmpl w:val="262A4CB2"/>
    <w:lvl w:ilvl="0">
      <w:start w:val="1"/>
      <w:numFmt w:val="lowerLetter"/>
      <w:lvlText w:val="%1)"/>
      <w:lvlJc w:val="left"/>
      <w:pPr>
        <w:tabs>
          <w:tab w:val="num" w:pos="896"/>
        </w:tabs>
        <w:ind w:left="896" w:hanging="420"/>
      </w:p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2" w15:restartNumberingAfterBreak="0">
    <w:nsid w:val="5839580B"/>
    <w:multiLevelType w:val="multilevel"/>
    <w:tmpl w:val="5839580B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4526269"/>
    <w:multiLevelType w:val="multilevel"/>
    <w:tmpl w:val="64526269"/>
    <w:lvl w:ilvl="0">
      <w:start w:val="1"/>
      <w:numFmt w:val="lowerLetter"/>
      <w:lvlText w:val="%1)"/>
      <w:lvlJc w:val="left"/>
      <w:pPr>
        <w:tabs>
          <w:tab w:val="num" w:pos="896"/>
        </w:tabs>
        <w:ind w:left="896" w:hanging="420"/>
      </w:p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4" w15:restartNumberingAfterBreak="0">
    <w:nsid w:val="64BF3719"/>
    <w:multiLevelType w:val="multilevel"/>
    <w:tmpl w:val="64BF3719"/>
    <w:lvl w:ilvl="0">
      <w:start w:val="1"/>
      <w:numFmt w:val="lowerLetter"/>
      <w:lvlText w:val="%1)"/>
      <w:lvlJc w:val="left"/>
      <w:pPr>
        <w:tabs>
          <w:tab w:val="num" w:pos="896"/>
        </w:tabs>
        <w:ind w:left="896" w:hanging="420"/>
      </w:p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5" w15:restartNumberingAfterBreak="0">
    <w:nsid w:val="786F0BBE"/>
    <w:multiLevelType w:val="multilevel"/>
    <w:tmpl w:val="786F0BBE"/>
    <w:lvl w:ilvl="0">
      <w:start w:val="1"/>
      <w:numFmt w:val="lowerLetter"/>
      <w:lvlText w:val="%1)"/>
      <w:lvlJc w:val="left"/>
      <w:pPr>
        <w:tabs>
          <w:tab w:val="num" w:pos="896"/>
        </w:tabs>
        <w:ind w:left="896" w:hanging="420"/>
      </w:p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87501"/>
    <w:rsid w:val="000B27A4"/>
    <w:rsid w:val="000E7433"/>
    <w:rsid w:val="000F52A9"/>
    <w:rsid w:val="001E065A"/>
    <w:rsid w:val="003C333C"/>
    <w:rsid w:val="0047450B"/>
    <w:rsid w:val="005414E8"/>
    <w:rsid w:val="005D70FF"/>
    <w:rsid w:val="00684BCB"/>
    <w:rsid w:val="008D075C"/>
    <w:rsid w:val="00900D6B"/>
    <w:rsid w:val="00976E6B"/>
    <w:rsid w:val="00A41736"/>
    <w:rsid w:val="00AC52E1"/>
    <w:rsid w:val="00AD6A50"/>
    <w:rsid w:val="00AF7EA9"/>
    <w:rsid w:val="00B1144D"/>
    <w:rsid w:val="00C33502"/>
    <w:rsid w:val="00CC23BF"/>
    <w:rsid w:val="00CE23F9"/>
    <w:rsid w:val="00DA21FF"/>
    <w:rsid w:val="00E919AE"/>
    <w:rsid w:val="00EA0C3C"/>
    <w:rsid w:val="00EB7DE6"/>
    <w:rsid w:val="00EC6FE8"/>
    <w:rsid w:val="00F05FA5"/>
    <w:rsid w:val="00F409D9"/>
    <w:rsid w:val="00F7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F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6FE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6F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6FE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21</cp:revision>
  <dcterms:created xsi:type="dcterms:W3CDTF">2021-03-04T08:41:00Z</dcterms:created>
  <dcterms:modified xsi:type="dcterms:W3CDTF">2021-07-12T02:19:00Z</dcterms:modified>
</cp:coreProperties>
</file>